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19" w:rsidRDefault="005C2F19" w:rsidP="005C2F19">
      <w:pPr>
        <w:rPr>
          <w:lang w:val="en-GB"/>
        </w:rPr>
      </w:pPr>
      <w:r w:rsidRPr="005C2F19">
        <w:rPr>
          <w:lang w:val="en-GB"/>
        </w:rPr>
        <w:t xml:space="preserve">11.00 – 12.30: Lecture: </w:t>
      </w:r>
    </w:p>
    <w:p w:rsidR="005C2F19" w:rsidRPr="005C2F19" w:rsidRDefault="005C2F19" w:rsidP="005C2F19">
      <w:pPr>
        <w:rPr>
          <w:b/>
          <w:lang w:val="en-GB"/>
        </w:rPr>
      </w:pPr>
      <w:r w:rsidRPr="005C2F19">
        <w:rPr>
          <w:b/>
          <w:lang w:val="en-GB"/>
        </w:rPr>
        <w:t>A theoretical framework of alternative economic and political spaces</w:t>
      </w:r>
      <w:r w:rsidRPr="005C2F19">
        <w:rPr>
          <w:b/>
          <w:lang w:val="en-GB"/>
        </w:rPr>
        <w:t xml:space="preserve"> </w:t>
      </w:r>
    </w:p>
    <w:p w:rsidR="007E4035" w:rsidRDefault="005C2F19" w:rsidP="005C2F19">
      <w:r w:rsidRPr="005C2F19">
        <w:rPr>
          <w:lang w:val="en-GB"/>
        </w:rPr>
        <w:t xml:space="preserve">with Giorgos </w:t>
      </w:r>
      <w:proofErr w:type="gramStart"/>
      <w:r w:rsidRPr="005C2F19">
        <w:rPr>
          <w:lang w:val="en-GB"/>
        </w:rPr>
        <w:t>Gritzas(</w:t>
      </w:r>
      <w:proofErr w:type="gramEnd"/>
      <w:r w:rsidRPr="005C2F19">
        <w:rPr>
          <w:lang w:val="en-GB"/>
        </w:rPr>
        <w:t xml:space="preserve">Ass. Professor AUTh) and </w:t>
      </w:r>
      <w:proofErr w:type="spellStart"/>
      <w:r w:rsidRPr="005C2F19">
        <w:rPr>
          <w:lang w:val="en-GB"/>
        </w:rPr>
        <w:t>Karolos</w:t>
      </w:r>
      <w:proofErr w:type="spellEnd"/>
      <w:r w:rsidRPr="005C2F19">
        <w:rPr>
          <w:lang w:val="en-GB"/>
        </w:rPr>
        <w:t xml:space="preserve"> </w:t>
      </w:r>
      <w:proofErr w:type="spellStart"/>
      <w:proofErr w:type="gramStart"/>
      <w:r w:rsidRPr="005C2F19">
        <w:rPr>
          <w:lang w:val="en-GB"/>
        </w:rPr>
        <w:t>Kavoulakos</w:t>
      </w:r>
      <w:proofErr w:type="spellEnd"/>
      <w:r w:rsidRPr="005C2F19">
        <w:rPr>
          <w:lang w:val="en-GB"/>
        </w:rPr>
        <w:t>(</w:t>
      </w:r>
      <w:proofErr w:type="gramEnd"/>
      <w:r w:rsidRPr="005C2F19">
        <w:rPr>
          <w:lang w:val="en-GB"/>
        </w:rPr>
        <w:t xml:space="preserve">Lecturer AUTh) members of People’s </w:t>
      </w:r>
      <w:r>
        <w:rPr>
          <w:lang w:val="en-GB"/>
        </w:rPr>
        <w:t xml:space="preserve"> </w:t>
      </w:r>
      <w:proofErr w:type="spellStart"/>
      <w:r w:rsidRPr="005C2F19">
        <w:rPr>
          <w:lang w:val="en-GB"/>
        </w:rPr>
        <w:t>UnivSSE</w:t>
      </w:r>
      <w:proofErr w:type="spellEnd"/>
      <w:r w:rsidRPr="005C2F19">
        <w:rPr>
          <w:lang w:val="en-GB"/>
        </w:rPr>
        <w:t xml:space="preserve"> </w:t>
      </w:r>
      <w:r w:rsidRPr="005C2F19">
        <w:rPr>
          <w:lang w:val="en-GB"/>
        </w:rPr>
        <w:t xml:space="preserve"> .</w:t>
      </w:r>
    </w:p>
    <w:p w:rsidR="005C2F19" w:rsidRPr="005C2F19" w:rsidRDefault="005C2F19" w:rsidP="005C2F19">
      <w:pPr>
        <w:rPr>
          <w:b/>
          <w:u w:val="single"/>
          <w:lang w:val="en-US"/>
        </w:rPr>
      </w:pPr>
      <w:r w:rsidRPr="005C2F19">
        <w:rPr>
          <w:b/>
          <w:u w:val="single"/>
          <w:lang w:val="en-US"/>
        </w:rPr>
        <w:t>Abstract</w:t>
      </w:r>
    </w:p>
    <w:p w:rsidR="005C2F19" w:rsidRDefault="005C2F19" w:rsidP="005C2F19">
      <w:pPr>
        <w:jc w:val="both"/>
        <w:rPr>
          <w:lang w:val="en-US"/>
        </w:rPr>
      </w:pPr>
      <w:r>
        <w:rPr>
          <w:lang w:val="en-US"/>
        </w:rPr>
        <w:t>The lecture will try to reveal some critical points of the current debate about diverse economies and alternative economic and political spaces. Specifically the first point concerns the concept of diverse economies, coined by Gibson-Graham</w:t>
      </w:r>
      <w:proofErr w:type="gramStart"/>
      <w:r>
        <w:rPr>
          <w:lang w:val="en-US"/>
        </w:rPr>
        <w:t>  (</w:t>
      </w:r>
      <w:proofErr w:type="gramEnd"/>
      <w:r>
        <w:rPr>
          <w:lang w:val="en-US"/>
        </w:rPr>
        <w:t xml:space="preserve">1996, 2006). This concept is a poststructuralist view of the economy that denies the existence of only one way for the economy to function, </w:t>
      </w:r>
      <w:proofErr w:type="spellStart"/>
      <w:r>
        <w:rPr>
          <w:lang w:val="en-US"/>
        </w:rPr>
        <w:t>i.e</w:t>
      </w:r>
      <w:proofErr w:type="spellEnd"/>
      <w:r>
        <w:rPr>
          <w:lang w:val="en-US"/>
        </w:rPr>
        <w:t xml:space="preserve"> via the capitalist enterprise, the wage labor, the private property, the market transactions and the market finance tools. Unearthing the several alternative ways through which the economy functions is the first step for a reframing procedure of the way the economy is considered. This leads to realizing the importance of alternative economies such as community economies. At the core of the diverse economies approach </w:t>
      </w:r>
      <w:proofErr w:type="gramStart"/>
      <w:r>
        <w:rPr>
          <w:lang w:val="en-US"/>
        </w:rPr>
        <w:t>lies</w:t>
      </w:r>
      <w:proofErr w:type="gramEnd"/>
      <w:r>
        <w:rPr>
          <w:lang w:val="en-US"/>
        </w:rPr>
        <w:t xml:space="preserve"> the concept of ‘performativity’ i.e. the acceptance that “discourse participates in constituting the reality it purports to represent” (Healy, 2009: 338). As a result the ethical values that citizens decide to follow participate in constituting alternative community economies. The lecture will also try to reveal the role of the academy in the planning and construction of community economies. Finally we will try to give an example of reframing process. Especially we will re-evaluate and examine the way that our working lives could contribute to a more comprehensive well-being and the solutions that exist in changing our lives towards this direction</w:t>
      </w:r>
    </w:p>
    <w:p w:rsidR="005C2F19" w:rsidRPr="005C2F19" w:rsidRDefault="005C2F19" w:rsidP="005C2F19">
      <w:pPr>
        <w:rPr>
          <w:lang w:val="en-GB"/>
        </w:rPr>
      </w:pPr>
    </w:p>
    <w:p w:rsidR="005C2F19" w:rsidRPr="005C2F19" w:rsidRDefault="005C2F19" w:rsidP="005C2F19">
      <w:pPr>
        <w:rPr>
          <w:lang w:val="en-GB"/>
        </w:rPr>
      </w:pPr>
      <w:bookmarkStart w:id="0" w:name="_GoBack"/>
      <w:bookmarkEnd w:id="0"/>
    </w:p>
    <w:p w:rsidR="005C2F19" w:rsidRPr="005C2F19" w:rsidRDefault="005C2F19" w:rsidP="005C2F19">
      <w:pPr>
        <w:rPr>
          <w:b/>
        </w:rPr>
      </w:pPr>
      <w:r w:rsidRPr="005C2F19">
        <w:rPr>
          <w:b/>
          <w:lang w:val="en-US"/>
        </w:rPr>
        <w:t>Bibliography</w:t>
      </w:r>
    </w:p>
    <w:p w:rsidR="005C2F19" w:rsidRDefault="005C2F19" w:rsidP="005C2F19">
      <w:pPr>
        <w:numPr>
          <w:ilvl w:val="0"/>
          <w:numId w:val="1"/>
        </w:numPr>
        <w:spacing w:after="0" w:line="240" w:lineRule="auto"/>
      </w:pPr>
      <w:proofErr w:type="spellStart"/>
      <w:r w:rsidRPr="005C2F19">
        <w:rPr>
          <w:lang w:val="en-GB"/>
        </w:rPr>
        <w:t>Fickey</w:t>
      </w:r>
      <w:proofErr w:type="spellEnd"/>
      <w:r w:rsidRPr="005C2F19">
        <w:rPr>
          <w:lang w:val="en-GB"/>
        </w:rPr>
        <w:t xml:space="preserve"> A (2011) The Focus Has to be on Helping People Make a Living’: Exploring Diverse Economies and Alternative Economic Spaces. </w:t>
      </w:r>
      <w:proofErr w:type="spellStart"/>
      <w:r>
        <w:rPr>
          <w:i/>
          <w:iCs/>
        </w:rPr>
        <w:t>Geography</w:t>
      </w:r>
      <w:proofErr w:type="spellEnd"/>
      <w:r>
        <w:rPr>
          <w:i/>
          <w:iCs/>
        </w:rPr>
        <w:t xml:space="preserve"> </w:t>
      </w:r>
      <w:proofErr w:type="spellStart"/>
      <w:r>
        <w:rPr>
          <w:i/>
          <w:iCs/>
        </w:rPr>
        <w:t>Compass</w:t>
      </w:r>
      <w:proofErr w:type="spellEnd"/>
      <w:r>
        <w:t>, 5(5), 237–248.</w:t>
      </w:r>
    </w:p>
    <w:p w:rsidR="005C2F19" w:rsidRPr="005C2F19" w:rsidRDefault="005C2F19" w:rsidP="005C2F19">
      <w:pPr>
        <w:numPr>
          <w:ilvl w:val="0"/>
          <w:numId w:val="1"/>
        </w:numPr>
        <w:spacing w:after="0" w:line="240" w:lineRule="auto"/>
        <w:rPr>
          <w:lang w:val="en-GB"/>
        </w:rPr>
      </w:pPr>
      <w:r w:rsidRPr="005C2F19">
        <w:rPr>
          <w:lang w:val="en-GB"/>
        </w:rPr>
        <w:t xml:space="preserve">Fuller D and Jonas AEG (2003) Alternative </w:t>
      </w:r>
      <w:proofErr w:type="spellStart"/>
      <w:r w:rsidRPr="005C2F19">
        <w:rPr>
          <w:lang w:val="en-GB"/>
        </w:rPr>
        <w:t>finanncial</w:t>
      </w:r>
      <w:proofErr w:type="spellEnd"/>
      <w:r w:rsidRPr="005C2F19">
        <w:rPr>
          <w:lang w:val="en-GB"/>
        </w:rPr>
        <w:t xml:space="preserve"> spaces. In: </w:t>
      </w:r>
      <w:proofErr w:type="spellStart"/>
      <w:r w:rsidRPr="005C2F19">
        <w:rPr>
          <w:lang w:val="en-GB"/>
        </w:rPr>
        <w:t>Leyshon</w:t>
      </w:r>
      <w:proofErr w:type="spellEnd"/>
      <w:r w:rsidRPr="005C2F19">
        <w:rPr>
          <w:lang w:val="en-GB"/>
        </w:rPr>
        <w:t xml:space="preserve"> A, Roger L, and Williams CC (</w:t>
      </w:r>
      <w:proofErr w:type="spellStart"/>
      <w:r w:rsidRPr="005C2F19">
        <w:rPr>
          <w:lang w:val="en-GB"/>
        </w:rPr>
        <w:t>eds</w:t>
      </w:r>
      <w:proofErr w:type="spellEnd"/>
      <w:r w:rsidRPr="005C2F19">
        <w:rPr>
          <w:lang w:val="en-GB"/>
        </w:rPr>
        <w:t xml:space="preserve">), </w:t>
      </w:r>
      <w:r w:rsidRPr="005C2F19">
        <w:rPr>
          <w:i/>
          <w:iCs/>
          <w:lang w:val="en-GB"/>
        </w:rPr>
        <w:t>Alternative Economic Spaces</w:t>
      </w:r>
      <w:r w:rsidRPr="005C2F19">
        <w:rPr>
          <w:lang w:val="en-GB"/>
        </w:rPr>
        <w:t>, London, SAGE, pp. 55–73.</w:t>
      </w:r>
    </w:p>
    <w:p w:rsidR="005C2F19" w:rsidRDefault="005C2F19" w:rsidP="005C2F19">
      <w:pPr>
        <w:numPr>
          <w:ilvl w:val="0"/>
          <w:numId w:val="1"/>
        </w:numPr>
        <w:spacing w:after="0" w:line="240" w:lineRule="auto"/>
      </w:pPr>
      <w:r w:rsidRPr="005C2F19">
        <w:rPr>
          <w:lang w:val="en-GB"/>
        </w:rPr>
        <w:t>Fuller D, Jonas AEG and Lee R (</w:t>
      </w:r>
      <w:proofErr w:type="spellStart"/>
      <w:r w:rsidRPr="005C2F19">
        <w:rPr>
          <w:lang w:val="en-GB"/>
        </w:rPr>
        <w:t>eds</w:t>
      </w:r>
      <w:proofErr w:type="spellEnd"/>
      <w:r w:rsidRPr="005C2F19">
        <w:rPr>
          <w:lang w:val="en-GB"/>
        </w:rPr>
        <w:t xml:space="preserve">) (2010) </w:t>
      </w:r>
      <w:r w:rsidRPr="005C2F19">
        <w:rPr>
          <w:i/>
          <w:iCs/>
          <w:lang w:val="en-GB"/>
        </w:rPr>
        <w:t xml:space="preserve">Interrogating </w:t>
      </w:r>
      <w:proofErr w:type="spellStart"/>
      <w:r w:rsidRPr="005C2F19">
        <w:rPr>
          <w:i/>
          <w:iCs/>
          <w:lang w:val="en-GB"/>
        </w:rPr>
        <w:t>Alterity</w:t>
      </w:r>
      <w:proofErr w:type="spellEnd"/>
      <w:r w:rsidRPr="005C2F19">
        <w:rPr>
          <w:i/>
          <w:iCs/>
          <w:lang w:val="en-GB"/>
        </w:rPr>
        <w:t>: Alternative Economic and Political Spaces</w:t>
      </w:r>
      <w:r w:rsidRPr="005C2F19">
        <w:rPr>
          <w:lang w:val="en-GB"/>
        </w:rPr>
        <w:t xml:space="preserve">. </w:t>
      </w:r>
      <w:proofErr w:type="spellStart"/>
      <w:r>
        <w:t>Farnham</w:t>
      </w:r>
      <w:proofErr w:type="spellEnd"/>
      <w:r>
        <w:t xml:space="preserve">, </w:t>
      </w:r>
      <w:proofErr w:type="spellStart"/>
      <w:r>
        <w:t>Ashgate</w:t>
      </w:r>
      <w:proofErr w:type="spellEnd"/>
      <w:r>
        <w:t xml:space="preserve"> </w:t>
      </w:r>
      <w:proofErr w:type="spellStart"/>
      <w:r>
        <w:t>Publishing</w:t>
      </w:r>
      <w:proofErr w:type="spellEnd"/>
      <w:r>
        <w:t xml:space="preserve">, </w:t>
      </w:r>
      <w:proofErr w:type="spellStart"/>
      <w:r>
        <w:t>Ltd</w:t>
      </w:r>
      <w:proofErr w:type="spellEnd"/>
      <w:r>
        <w:t>.</w:t>
      </w:r>
    </w:p>
    <w:p w:rsidR="005C2F19" w:rsidRDefault="005C2F19" w:rsidP="005C2F19">
      <w:pPr>
        <w:numPr>
          <w:ilvl w:val="0"/>
          <w:numId w:val="1"/>
        </w:numPr>
        <w:spacing w:after="0" w:line="240" w:lineRule="auto"/>
      </w:pPr>
      <w:r w:rsidRPr="005C2F19">
        <w:rPr>
          <w:lang w:val="en-GB"/>
        </w:rPr>
        <w:t xml:space="preserve">Gibson-Graham JK (1996 / 2006) </w:t>
      </w:r>
      <w:r w:rsidRPr="005C2F19">
        <w:rPr>
          <w:i/>
          <w:iCs/>
          <w:lang w:val="en-GB"/>
        </w:rPr>
        <w:t>The end of capitalism (as we knew it) a feminist critique of political economy</w:t>
      </w:r>
      <w:r w:rsidRPr="005C2F19">
        <w:rPr>
          <w:lang w:val="en-GB"/>
        </w:rPr>
        <w:t xml:space="preserve">. </w:t>
      </w:r>
      <w:proofErr w:type="spellStart"/>
      <w:r>
        <w:t>Minneapolis</w:t>
      </w:r>
      <w:proofErr w:type="spellEnd"/>
      <w:r>
        <w:t xml:space="preserve">, </w:t>
      </w:r>
      <w:proofErr w:type="spellStart"/>
      <w:r>
        <w:t>University</w:t>
      </w:r>
      <w:proofErr w:type="spellEnd"/>
      <w:r>
        <w:t xml:space="preserve"> of </w:t>
      </w:r>
      <w:proofErr w:type="spellStart"/>
      <w:r>
        <w:t>Minnesota</w:t>
      </w:r>
      <w:proofErr w:type="spellEnd"/>
      <w:r>
        <w:t xml:space="preserve"> </w:t>
      </w:r>
      <w:proofErr w:type="spellStart"/>
      <w:r>
        <w:t>Press</w:t>
      </w:r>
      <w:proofErr w:type="spellEnd"/>
      <w:r>
        <w:t>.</w:t>
      </w:r>
    </w:p>
    <w:p w:rsidR="005C2F19" w:rsidRPr="005C2F19" w:rsidRDefault="005C2F19" w:rsidP="005C2F19">
      <w:pPr>
        <w:numPr>
          <w:ilvl w:val="0"/>
          <w:numId w:val="1"/>
        </w:numPr>
        <w:spacing w:after="0" w:line="240" w:lineRule="auto"/>
        <w:rPr>
          <w:lang w:val="en-GB"/>
        </w:rPr>
      </w:pPr>
      <w:r w:rsidRPr="005C2F19">
        <w:rPr>
          <w:lang w:val="en-GB"/>
        </w:rPr>
        <w:t xml:space="preserve">Gibson-Graham JK (2006) </w:t>
      </w:r>
      <w:r w:rsidRPr="005C2F19">
        <w:rPr>
          <w:i/>
          <w:iCs/>
          <w:lang w:val="en-GB"/>
        </w:rPr>
        <w:t xml:space="preserve">A </w:t>
      </w:r>
      <w:proofErr w:type="spellStart"/>
      <w:r w:rsidRPr="005C2F19">
        <w:rPr>
          <w:i/>
          <w:iCs/>
          <w:lang w:val="en-GB"/>
        </w:rPr>
        <w:t>postcapitalist</w:t>
      </w:r>
      <w:proofErr w:type="spellEnd"/>
      <w:r w:rsidRPr="005C2F19">
        <w:rPr>
          <w:i/>
          <w:iCs/>
          <w:lang w:val="en-GB"/>
        </w:rPr>
        <w:t xml:space="preserve"> politics</w:t>
      </w:r>
      <w:r w:rsidRPr="005C2F19">
        <w:rPr>
          <w:lang w:val="en-GB"/>
        </w:rPr>
        <w:t>. Minneapolis, University of Minnesota Press.</w:t>
      </w:r>
    </w:p>
    <w:p w:rsidR="005C2F19" w:rsidRDefault="005C2F19" w:rsidP="005C2F19">
      <w:pPr>
        <w:numPr>
          <w:ilvl w:val="0"/>
          <w:numId w:val="1"/>
        </w:numPr>
        <w:spacing w:after="0" w:line="240" w:lineRule="auto"/>
      </w:pPr>
      <w:r w:rsidRPr="005C2F19">
        <w:rPr>
          <w:lang w:val="en-GB"/>
        </w:rPr>
        <w:t xml:space="preserve">Gibson-Graham JK (2008) Diverse economies: </w:t>
      </w:r>
      <w:proofErr w:type="spellStart"/>
      <w:r w:rsidRPr="005C2F19">
        <w:rPr>
          <w:lang w:val="en-GB"/>
        </w:rPr>
        <w:t>performative</w:t>
      </w:r>
      <w:proofErr w:type="spellEnd"/>
      <w:r w:rsidRPr="005C2F19">
        <w:rPr>
          <w:lang w:val="en-GB"/>
        </w:rPr>
        <w:t xml:space="preserve"> practices for `other worlds’. </w:t>
      </w:r>
      <w:proofErr w:type="spellStart"/>
      <w:r>
        <w:rPr>
          <w:i/>
          <w:iCs/>
        </w:rPr>
        <w:t>Progress</w:t>
      </w:r>
      <w:proofErr w:type="spellEnd"/>
      <w:r>
        <w:rPr>
          <w:i/>
          <w:iCs/>
        </w:rPr>
        <w:t xml:space="preserve"> </w:t>
      </w:r>
      <w:proofErr w:type="spellStart"/>
      <w:r>
        <w:rPr>
          <w:i/>
          <w:iCs/>
        </w:rPr>
        <w:t>in</w:t>
      </w:r>
      <w:proofErr w:type="spellEnd"/>
      <w:r>
        <w:rPr>
          <w:i/>
          <w:iCs/>
        </w:rPr>
        <w:t xml:space="preserve"> </w:t>
      </w:r>
      <w:proofErr w:type="spellStart"/>
      <w:r>
        <w:rPr>
          <w:i/>
          <w:iCs/>
        </w:rPr>
        <w:t>Human</w:t>
      </w:r>
      <w:proofErr w:type="spellEnd"/>
      <w:r>
        <w:rPr>
          <w:i/>
          <w:iCs/>
        </w:rPr>
        <w:t xml:space="preserve"> </w:t>
      </w:r>
      <w:proofErr w:type="spellStart"/>
      <w:r>
        <w:rPr>
          <w:i/>
          <w:iCs/>
        </w:rPr>
        <w:t>Geography</w:t>
      </w:r>
      <w:proofErr w:type="spellEnd"/>
      <w:r>
        <w:t>, 32(5), 613–632.</w:t>
      </w:r>
    </w:p>
    <w:p w:rsidR="005C2F19" w:rsidRPr="005C2F19" w:rsidRDefault="005C2F19" w:rsidP="005C2F19">
      <w:pPr>
        <w:numPr>
          <w:ilvl w:val="0"/>
          <w:numId w:val="1"/>
        </w:numPr>
        <w:spacing w:after="0" w:line="240" w:lineRule="auto"/>
        <w:rPr>
          <w:lang w:val="en-GB"/>
        </w:rPr>
      </w:pPr>
      <w:r w:rsidRPr="005C2F19">
        <w:rPr>
          <w:lang w:val="en-GB"/>
        </w:rPr>
        <w:t xml:space="preserve">Gibson-Graham JK (2008) </w:t>
      </w:r>
      <w:proofErr w:type="spellStart"/>
      <w:r w:rsidRPr="005C2F19">
        <w:rPr>
          <w:lang w:val="en-GB"/>
        </w:rPr>
        <w:t>Poststructural</w:t>
      </w:r>
      <w:proofErr w:type="spellEnd"/>
      <w:r w:rsidRPr="005C2F19">
        <w:rPr>
          <w:lang w:val="en-GB"/>
        </w:rPr>
        <w:t xml:space="preserve"> Interventions. In: Sheppard E and Barnes TJ (</w:t>
      </w:r>
      <w:proofErr w:type="spellStart"/>
      <w:r w:rsidRPr="005C2F19">
        <w:rPr>
          <w:lang w:val="en-GB"/>
        </w:rPr>
        <w:t>eds</w:t>
      </w:r>
      <w:proofErr w:type="spellEnd"/>
      <w:r w:rsidRPr="005C2F19">
        <w:rPr>
          <w:lang w:val="en-GB"/>
        </w:rPr>
        <w:t xml:space="preserve">), </w:t>
      </w:r>
      <w:r w:rsidRPr="005C2F19">
        <w:rPr>
          <w:i/>
          <w:iCs/>
          <w:lang w:val="en-GB"/>
        </w:rPr>
        <w:t>A Companion to Economic Geography</w:t>
      </w:r>
      <w:r w:rsidRPr="005C2F19">
        <w:rPr>
          <w:lang w:val="en-GB"/>
        </w:rPr>
        <w:t>, Oxford, Blackwell Publishing Ltd, pp. 95–110.</w:t>
      </w:r>
    </w:p>
    <w:p w:rsidR="005C2F19" w:rsidRDefault="005C2F19" w:rsidP="005C2F19">
      <w:pPr>
        <w:numPr>
          <w:ilvl w:val="0"/>
          <w:numId w:val="1"/>
        </w:numPr>
        <w:spacing w:after="0" w:line="240" w:lineRule="auto"/>
      </w:pPr>
      <w:r w:rsidRPr="005C2F19">
        <w:rPr>
          <w:lang w:val="en-GB"/>
        </w:rPr>
        <w:lastRenderedPageBreak/>
        <w:t xml:space="preserve">Gibson-Graham JK, Cameron J. and Healy, S. (2013) ‘Take Back the Economy: An Ethical Guide for Transforming our Communities’. </w:t>
      </w:r>
      <w:proofErr w:type="spellStart"/>
      <w:r>
        <w:t>University</w:t>
      </w:r>
      <w:proofErr w:type="spellEnd"/>
      <w:r>
        <w:t xml:space="preserve"> </w:t>
      </w:r>
      <w:proofErr w:type="spellStart"/>
      <w:r>
        <w:t>Minesota</w:t>
      </w:r>
      <w:proofErr w:type="spellEnd"/>
      <w:r>
        <w:t xml:space="preserve"> </w:t>
      </w:r>
      <w:proofErr w:type="spellStart"/>
      <w:r>
        <w:t>Press</w:t>
      </w:r>
      <w:proofErr w:type="spellEnd"/>
    </w:p>
    <w:p w:rsidR="005C2F19" w:rsidRPr="005C2F19" w:rsidRDefault="005C2F19" w:rsidP="005C2F19">
      <w:pPr>
        <w:pStyle w:val="ListParagraph"/>
        <w:numPr>
          <w:ilvl w:val="0"/>
          <w:numId w:val="1"/>
        </w:numPr>
        <w:spacing w:after="0" w:line="240" w:lineRule="auto"/>
        <w:contextualSpacing w:val="0"/>
        <w:rPr>
          <w:lang w:val="en-GB" w:eastAsia="en-GB"/>
        </w:rPr>
      </w:pPr>
      <w:r w:rsidRPr="005C2F19">
        <w:rPr>
          <w:lang w:val="en-GB" w:eastAsia="en-GB"/>
        </w:rPr>
        <w:t xml:space="preserve">Gritzas G and </w:t>
      </w:r>
      <w:proofErr w:type="spellStart"/>
      <w:r w:rsidRPr="005C2F19">
        <w:rPr>
          <w:lang w:val="en-GB" w:eastAsia="en-GB"/>
        </w:rPr>
        <w:t>Kavoulakos</w:t>
      </w:r>
      <w:proofErr w:type="spellEnd"/>
      <w:r w:rsidRPr="005C2F19">
        <w:rPr>
          <w:lang w:val="en-GB" w:eastAsia="en-GB"/>
        </w:rPr>
        <w:t xml:space="preserve"> K-I (FORTHCOMING) Diverse economies and alternative spaces. An overview of approaches and practices. </w:t>
      </w:r>
      <w:r w:rsidRPr="005C2F19">
        <w:rPr>
          <w:i/>
          <w:iCs/>
          <w:lang w:val="en-GB" w:eastAsia="en-GB"/>
        </w:rPr>
        <w:t>European Urban and Regional Studies</w:t>
      </w:r>
      <w:r w:rsidRPr="005C2F19">
        <w:rPr>
          <w:lang w:val="en-GB" w:eastAsia="en-GB"/>
        </w:rPr>
        <w:t>, 00.</w:t>
      </w:r>
    </w:p>
    <w:p w:rsidR="005C2F19" w:rsidRPr="005C2F19" w:rsidRDefault="005C2F19" w:rsidP="005C2F19">
      <w:pPr>
        <w:numPr>
          <w:ilvl w:val="0"/>
          <w:numId w:val="1"/>
        </w:numPr>
        <w:spacing w:after="0" w:line="240" w:lineRule="auto"/>
        <w:rPr>
          <w:lang w:val="en-GB"/>
        </w:rPr>
      </w:pPr>
      <w:r w:rsidRPr="005C2F19">
        <w:rPr>
          <w:lang w:val="en-GB"/>
        </w:rPr>
        <w:t xml:space="preserve">Healy S (2009) Economies, alternative. Thrift NJ and </w:t>
      </w:r>
      <w:proofErr w:type="spellStart"/>
      <w:r w:rsidRPr="005C2F19">
        <w:rPr>
          <w:lang w:val="en-GB"/>
        </w:rPr>
        <w:t>Kitchin</w:t>
      </w:r>
      <w:proofErr w:type="spellEnd"/>
      <w:r w:rsidRPr="005C2F19">
        <w:rPr>
          <w:lang w:val="en-GB"/>
        </w:rPr>
        <w:t xml:space="preserve"> R (</w:t>
      </w:r>
      <w:proofErr w:type="spellStart"/>
      <w:r w:rsidRPr="005C2F19">
        <w:rPr>
          <w:lang w:val="en-GB"/>
        </w:rPr>
        <w:t>eds</w:t>
      </w:r>
      <w:proofErr w:type="spellEnd"/>
      <w:r w:rsidRPr="005C2F19">
        <w:rPr>
          <w:lang w:val="en-GB"/>
        </w:rPr>
        <w:t xml:space="preserve">), </w:t>
      </w:r>
      <w:r w:rsidRPr="005C2F19">
        <w:rPr>
          <w:i/>
          <w:iCs/>
          <w:lang w:val="en-GB"/>
        </w:rPr>
        <w:t xml:space="preserve">International </w:t>
      </w:r>
      <w:proofErr w:type="spellStart"/>
      <w:r w:rsidRPr="005C2F19">
        <w:rPr>
          <w:i/>
          <w:iCs/>
          <w:lang w:val="en-GB"/>
        </w:rPr>
        <w:t>Encyclopedia</w:t>
      </w:r>
      <w:proofErr w:type="spellEnd"/>
      <w:r w:rsidRPr="005C2F19">
        <w:rPr>
          <w:i/>
          <w:iCs/>
          <w:lang w:val="en-GB"/>
        </w:rPr>
        <w:t xml:space="preserve"> of Human Geography</w:t>
      </w:r>
      <w:r w:rsidRPr="005C2F19">
        <w:rPr>
          <w:lang w:val="en-GB"/>
        </w:rPr>
        <w:t>, Oxford, Elsevier.</w:t>
      </w:r>
    </w:p>
    <w:p w:rsidR="005C2F19" w:rsidRPr="005C2F19" w:rsidRDefault="005C2F19" w:rsidP="005C2F19">
      <w:pPr>
        <w:numPr>
          <w:ilvl w:val="0"/>
          <w:numId w:val="1"/>
        </w:numPr>
        <w:spacing w:after="0" w:line="240" w:lineRule="auto"/>
        <w:rPr>
          <w:lang w:val="en-GB"/>
        </w:rPr>
      </w:pPr>
      <w:r w:rsidRPr="005C2F19">
        <w:rPr>
          <w:lang w:val="en-GB"/>
        </w:rPr>
        <w:t>Jonas AEG (2010) Alternative’this</w:t>
      </w:r>
      <w:proofErr w:type="gramStart"/>
      <w:r w:rsidRPr="005C2F19">
        <w:rPr>
          <w:lang w:val="en-GB"/>
        </w:rPr>
        <w:t>,‘</w:t>
      </w:r>
      <w:proofErr w:type="spellStart"/>
      <w:r w:rsidRPr="005C2F19">
        <w:rPr>
          <w:lang w:val="en-GB"/>
        </w:rPr>
        <w:t>alternative’that</w:t>
      </w:r>
      <w:proofErr w:type="spellEnd"/>
      <w:proofErr w:type="gramEnd"/>
      <w:r w:rsidRPr="005C2F19">
        <w:rPr>
          <w:lang w:val="en-GB"/>
        </w:rPr>
        <w:t xml:space="preserve">…: interrogating </w:t>
      </w:r>
      <w:proofErr w:type="spellStart"/>
      <w:r w:rsidRPr="005C2F19">
        <w:rPr>
          <w:lang w:val="en-GB"/>
        </w:rPr>
        <w:t>alterity</w:t>
      </w:r>
      <w:proofErr w:type="spellEnd"/>
      <w:r w:rsidRPr="005C2F19">
        <w:rPr>
          <w:lang w:val="en-GB"/>
        </w:rPr>
        <w:t xml:space="preserve"> and diversity. In: Fuller D, Jonas AEG, and Lee R (</w:t>
      </w:r>
      <w:proofErr w:type="spellStart"/>
      <w:r w:rsidRPr="005C2F19">
        <w:rPr>
          <w:lang w:val="en-GB"/>
        </w:rPr>
        <w:t>eds</w:t>
      </w:r>
      <w:proofErr w:type="spellEnd"/>
      <w:r w:rsidRPr="005C2F19">
        <w:rPr>
          <w:lang w:val="en-GB"/>
        </w:rPr>
        <w:t xml:space="preserve">), </w:t>
      </w:r>
      <w:r w:rsidRPr="005C2F19">
        <w:rPr>
          <w:i/>
          <w:iCs/>
          <w:lang w:val="en-GB"/>
        </w:rPr>
        <w:t xml:space="preserve">Interrogating </w:t>
      </w:r>
      <w:proofErr w:type="spellStart"/>
      <w:r w:rsidRPr="005C2F19">
        <w:rPr>
          <w:i/>
          <w:iCs/>
          <w:lang w:val="en-GB"/>
        </w:rPr>
        <w:t>Alterity</w:t>
      </w:r>
      <w:proofErr w:type="spellEnd"/>
      <w:r w:rsidRPr="005C2F19">
        <w:rPr>
          <w:i/>
          <w:iCs/>
          <w:lang w:val="en-GB"/>
        </w:rPr>
        <w:t>: Alternative Economic and Political Spaces</w:t>
      </w:r>
      <w:r w:rsidRPr="005C2F19">
        <w:rPr>
          <w:lang w:val="en-GB"/>
        </w:rPr>
        <w:t xml:space="preserve">, Farnham, </w:t>
      </w:r>
      <w:proofErr w:type="spellStart"/>
      <w:r w:rsidRPr="005C2F19">
        <w:rPr>
          <w:lang w:val="en-GB"/>
        </w:rPr>
        <w:t>Ashgate</w:t>
      </w:r>
      <w:proofErr w:type="spellEnd"/>
      <w:r w:rsidRPr="005C2F19">
        <w:rPr>
          <w:lang w:val="en-GB"/>
        </w:rPr>
        <w:t xml:space="preserve"> Publishing, Ltd., pp. 3–27.</w:t>
      </w:r>
    </w:p>
    <w:p w:rsidR="005C2F19" w:rsidRPr="005C2F19" w:rsidRDefault="005C2F19" w:rsidP="005C2F19">
      <w:pPr>
        <w:numPr>
          <w:ilvl w:val="0"/>
          <w:numId w:val="1"/>
        </w:numPr>
        <w:spacing w:after="0" w:line="240" w:lineRule="auto"/>
        <w:rPr>
          <w:lang w:val="en-GB"/>
        </w:rPr>
      </w:pPr>
      <w:r w:rsidRPr="005C2F19">
        <w:rPr>
          <w:lang w:val="en-GB"/>
        </w:rPr>
        <w:t xml:space="preserve">Jonas AEG (2013a) Interrogating Alternative Local and Regional Economies: The British Credit Union Movement and Post-Binary Thinking. In: </w:t>
      </w:r>
      <w:proofErr w:type="spellStart"/>
      <w:r w:rsidRPr="005C2F19">
        <w:rPr>
          <w:lang w:val="en-GB"/>
        </w:rPr>
        <w:t>Zademach</w:t>
      </w:r>
      <w:proofErr w:type="spellEnd"/>
      <w:r w:rsidRPr="005C2F19">
        <w:rPr>
          <w:lang w:val="en-GB"/>
        </w:rPr>
        <w:t xml:space="preserve"> H-M and </w:t>
      </w:r>
      <w:proofErr w:type="spellStart"/>
      <w:r w:rsidRPr="005C2F19">
        <w:rPr>
          <w:lang w:val="en-GB"/>
        </w:rPr>
        <w:t>Hillebrand</w:t>
      </w:r>
      <w:proofErr w:type="spellEnd"/>
      <w:r w:rsidRPr="005C2F19">
        <w:rPr>
          <w:lang w:val="en-GB"/>
        </w:rPr>
        <w:t xml:space="preserve"> S (</w:t>
      </w:r>
      <w:proofErr w:type="spellStart"/>
      <w:r w:rsidRPr="005C2F19">
        <w:rPr>
          <w:lang w:val="en-GB"/>
        </w:rPr>
        <w:t>eds</w:t>
      </w:r>
      <w:proofErr w:type="spellEnd"/>
      <w:r w:rsidRPr="005C2F19">
        <w:rPr>
          <w:lang w:val="en-GB"/>
        </w:rPr>
        <w:t xml:space="preserve">), </w:t>
      </w:r>
      <w:r w:rsidRPr="005C2F19">
        <w:rPr>
          <w:i/>
          <w:iCs/>
          <w:lang w:val="en-GB"/>
        </w:rPr>
        <w:t>Alternative economies and spaces: new perspectives for a sustainable economy</w:t>
      </w:r>
      <w:r w:rsidRPr="005C2F19">
        <w:rPr>
          <w:lang w:val="en-GB"/>
        </w:rPr>
        <w:t>, Bielefeld: Transcript-</w:t>
      </w:r>
      <w:proofErr w:type="spellStart"/>
      <w:r w:rsidRPr="005C2F19">
        <w:rPr>
          <w:lang w:val="en-GB"/>
        </w:rPr>
        <w:t>Verl</w:t>
      </w:r>
      <w:proofErr w:type="spellEnd"/>
      <w:r w:rsidRPr="005C2F19">
        <w:rPr>
          <w:lang w:val="en-GB"/>
        </w:rPr>
        <w:t>., pp. 23–42.</w:t>
      </w:r>
    </w:p>
    <w:p w:rsidR="005C2F19" w:rsidRDefault="005C2F19" w:rsidP="005C2F19">
      <w:pPr>
        <w:numPr>
          <w:ilvl w:val="0"/>
          <w:numId w:val="1"/>
        </w:numPr>
        <w:spacing w:after="0" w:line="240" w:lineRule="auto"/>
      </w:pPr>
      <w:r w:rsidRPr="005C2F19">
        <w:rPr>
          <w:lang w:val="en-GB"/>
        </w:rPr>
        <w:t xml:space="preserve">Jonas AEG (2013b) Place and region III Alternative regionalisms. </w:t>
      </w:r>
      <w:proofErr w:type="spellStart"/>
      <w:r>
        <w:rPr>
          <w:i/>
          <w:iCs/>
        </w:rPr>
        <w:t>Progress</w:t>
      </w:r>
      <w:proofErr w:type="spellEnd"/>
      <w:r>
        <w:rPr>
          <w:i/>
          <w:iCs/>
        </w:rPr>
        <w:t xml:space="preserve"> </w:t>
      </w:r>
      <w:proofErr w:type="spellStart"/>
      <w:r>
        <w:rPr>
          <w:i/>
          <w:iCs/>
        </w:rPr>
        <w:t>in</w:t>
      </w:r>
      <w:proofErr w:type="spellEnd"/>
      <w:r>
        <w:rPr>
          <w:i/>
          <w:iCs/>
        </w:rPr>
        <w:t xml:space="preserve"> </w:t>
      </w:r>
      <w:proofErr w:type="spellStart"/>
      <w:r>
        <w:rPr>
          <w:i/>
          <w:iCs/>
        </w:rPr>
        <w:t>Human</w:t>
      </w:r>
      <w:proofErr w:type="spellEnd"/>
      <w:r>
        <w:rPr>
          <w:i/>
          <w:iCs/>
        </w:rPr>
        <w:t xml:space="preserve"> </w:t>
      </w:r>
      <w:proofErr w:type="spellStart"/>
      <w:r>
        <w:rPr>
          <w:i/>
          <w:iCs/>
        </w:rPr>
        <w:t>Geography</w:t>
      </w:r>
      <w:proofErr w:type="spellEnd"/>
      <w:r>
        <w:t>, 00, 1–7.</w:t>
      </w:r>
    </w:p>
    <w:p w:rsidR="005C2F19" w:rsidRDefault="005C2F19" w:rsidP="005C2F19">
      <w:pPr>
        <w:numPr>
          <w:ilvl w:val="0"/>
          <w:numId w:val="1"/>
        </w:numPr>
        <w:spacing w:after="0" w:line="240" w:lineRule="auto"/>
      </w:pPr>
      <w:r>
        <w:rPr>
          <w:lang w:val="fr-CA"/>
        </w:rPr>
        <w:t xml:space="preserve">Lee R, </w:t>
      </w:r>
      <w:proofErr w:type="spellStart"/>
      <w:r>
        <w:rPr>
          <w:lang w:val="fr-CA"/>
        </w:rPr>
        <w:t>Leyshon</w:t>
      </w:r>
      <w:proofErr w:type="spellEnd"/>
      <w:r>
        <w:rPr>
          <w:lang w:val="fr-CA"/>
        </w:rPr>
        <w:t xml:space="preserve"> A, </w:t>
      </w:r>
      <w:proofErr w:type="spellStart"/>
      <w:r>
        <w:rPr>
          <w:lang w:val="fr-CA"/>
        </w:rPr>
        <w:t>Aldridge</w:t>
      </w:r>
      <w:proofErr w:type="spellEnd"/>
      <w:r>
        <w:rPr>
          <w:lang w:val="fr-CA"/>
        </w:rPr>
        <w:t xml:space="preserve"> T, et al. </w:t>
      </w:r>
      <w:r w:rsidRPr="005C2F19">
        <w:rPr>
          <w:lang w:val="en-GB"/>
        </w:rPr>
        <w:t xml:space="preserve">(2004) Making geographies and histories? Constructing local circuits of value. </w:t>
      </w:r>
      <w:proofErr w:type="spellStart"/>
      <w:r>
        <w:rPr>
          <w:i/>
          <w:iCs/>
        </w:rPr>
        <w:t>Environment</w:t>
      </w:r>
      <w:proofErr w:type="spellEnd"/>
      <w:r>
        <w:rPr>
          <w:i/>
          <w:iCs/>
        </w:rPr>
        <w:t xml:space="preserve"> </w:t>
      </w:r>
      <w:proofErr w:type="spellStart"/>
      <w:r>
        <w:rPr>
          <w:i/>
          <w:iCs/>
        </w:rPr>
        <w:t>and</w:t>
      </w:r>
      <w:proofErr w:type="spellEnd"/>
      <w:r>
        <w:rPr>
          <w:i/>
          <w:iCs/>
        </w:rPr>
        <w:t xml:space="preserve"> </w:t>
      </w:r>
      <w:proofErr w:type="spellStart"/>
      <w:r>
        <w:rPr>
          <w:i/>
          <w:iCs/>
        </w:rPr>
        <w:t>Planning</w:t>
      </w:r>
      <w:proofErr w:type="spellEnd"/>
      <w:r>
        <w:rPr>
          <w:i/>
          <w:iCs/>
        </w:rPr>
        <w:t xml:space="preserve"> D: </w:t>
      </w:r>
      <w:proofErr w:type="spellStart"/>
      <w:r>
        <w:rPr>
          <w:i/>
          <w:iCs/>
        </w:rPr>
        <w:t>Society</w:t>
      </w:r>
      <w:proofErr w:type="spellEnd"/>
      <w:r>
        <w:rPr>
          <w:i/>
          <w:iCs/>
        </w:rPr>
        <w:t xml:space="preserve"> </w:t>
      </w:r>
      <w:proofErr w:type="spellStart"/>
      <w:r>
        <w:rPr>
          <w:i/>
          <w:iCs/>
        </w:rPr>
        <w:t>and</w:t>
      </w:r>
      <w:proofErr w:type="spellEnd"/>
      <w:r>
        <w:rPr>
          <w:i/>
          <w:iCs/>
        </w:rPr>
        <w:t xml:space="preserve"> </w:t>
      </w:r>
      <w:proofErr w:type="spellStart"/>
      <w:r>
        <w:rPr>
          <w:i/>
          <w:iCs/>
        </w:rPr>
        <w:t>Space</w:t>
      </w:r>
      <w:proofErr w:type="spellEnd"/>
      <w:r>
        <w:t>, 22(4), 595 – 617.</w:t>
      </w:r>
    </w:p>
    <w:p w:rsidR="005C2F19" w:rsidRDefault="005C2F19" w:rsidP="005C2F19">
      <w:pPr>
        <w:numPr>
          <w:ilvl w:val="0"/>
          <w:numId w:val="1"/>
        </w:numPr>
        <w:spacing w:after="0" w:line="240" w:lineRule="auto"/>
      </w:pPr>
      <w:r w:rsidRPr="005C2F19">
        <w:rPr>
          <w:lang w:val="en-GB"/>
        </w:rPr>
        <w:t xml:space="preserve">Lee R (2006) The ordinary economy: tangled up in values and geography. </w:t>
      </w:r>
      <w:proofErr w:type="spellStart"/>
      <w:r>
        <w:rPr>
          <w:i/>
          <w:iCs/>
        </w:rPr>
        <w:t>Transactions</w:t>
      </w:r>
      <w:proofErr w:type="spellEnd"/>
      <w:r>
        <w:rPr>
          <w:i/>
          <w:iCs/>
        </w:rPr>
        <w:t xml:space="preserve"> of </w:t>
      </w:r>
      <w:proofErr w:type="spellStart"/>
      <w:r>
        <w:rPr>
          <w:i/>
          <w:iCs/>
        </w:rPr>
        <w:t>the</w:t>
      </w:r>
      <w:proofErr w:type="spellEnd"/>
      <w:r>
        <w:rPr>
          <w:i/>
          <w:iCs/>
        </w:rPr>
        <w:t xml:space="preserve"> </w:t>
      </w:r>
      <w:proofErr w:type="spellStart"/>
      <w:r>
        <w:rPr>
          <w:i/>
          <w:iCs/>
        </w:rPr>
        <w:t>Institute</w:t>
      </w:r>
      <w:proofErr w:type="spellEnd"/>
      <w:r>
        <w:rPr>
          <w:i/>
          <w:iCs/>
        </w:rPr>
        <w:t xml:space="preserve"> of </w:t>
      </w:r>
      <w:proofErr w:type="spellStart"/>
      <w:r>
        <w:rPr>
          <w:i/>
          <w:iCs/>
        </w:rPr>
        <w:t>British</w:t>
      </w:r>
      <w:proofErr w:type="spellEnd"/>
      <w:r>
        <w:rPr>
          <w:i/>
          <w:iCs/>
        </w:rPr>
        <w:t xml:space="preserve"> </w:t>
      </w:r>
      <w:proofErr w:type="spellStart"/>
      <w:r>
        <w:rPr>
          <w:i/>
          <w:iCs/>
        </w:rPr>
        <w:t>Geographers</w:t>
      </w:r>
      <w:proofErr w:type="spellEnd"/>
      <w:r>
        <w:t>, 31(4), 413–432.</w:t>
      </w:r>
    </w:p>
    <w:p w:rsidR="005C2F19" w:rsidRDefault="005C2F19" w:rsidP="005C2F19">
      <w:pPr>
        <w:pStyle w:val="ListParagraph"/>
        <w:numPr>
          <w:ilvl w:val="0"/>
          <w:numId w:val="1"/>
        </w:numPr>
        <w:spacing w:after="0" w:line="240" w:lineRule="auto"/>
        <w:contextualSpacing w:val="0"/>
      </w:pPr>
      <w:r w:rsidRPr="005C2F19">
        <w:rPr>
          <w:lang w:val="en-GB"/>
        </w:rPr>
        <w:t xml:space="preserve">Lee R (2010) Spiders, bees or architects? Imagination and the radical immanence of alternatives/diversity for political economic geographies. </w:t>
      </w:r>
      <w:proofErr w:type="spellStart"/>
      <w:r>
        <w:rPr>
          <w:i/>
          <w:iCs/>
        </w:rPr>
        <w:t>Alternative</w:t>
      </w:r>
      <w:proofErr w:type="spellEnd"/>
      <w:r>
        <w:rPr>
          <w:i/>
          <w:iCs/>
        </w:rPr>
        <w:t xml:space="preserve"> </w:t>
      </w:r>
      <w:proofErr w:type="spellStart"/>
      <w:r>
        <w:rPr>
          <w:i/>
          <w:iCs/>
        </w:rPr>
        <w:t>Economic</w:t>
      </w:r>
      <w:proofErr w:type="spellEnd"/>
      <w:r>
        <w:rPr>
          <w:i/>
          <w:iCs/>
        </w:rPr>
        <w:t xml:space="preserve"> </w:t>
      </w:r>
      <w:proofErr w:type="spellStart"/>
      <w:r>
        <w:rPr>
          <w:i/>
          <w:iCs/>
        </w:rPr>
        <w:t>and</w:t>
      </w:r>
      <w:proofErr w:type="spellEnd"/>
      <w:r>
        <w:rPr>
          <w:i/>
          <w:iCs/>
        </w:rPr>
        <w:t xml:space="preserve"> </w:t>
      </w:r>
      <w:proofErr w:type="spellStart"/>
      <w:r>
        <w:rPr>
          <w:i/>
          <w:iCs/>
        </w:rPr>
        <w:t>Political</w:t>
      </w:r>
      <w:proofErr w:type="spellEnd"/>
      <w:r>
        <w:rPr>
          <w:i/>
          <w:iCs/>
        </w:rPr>
        <w:t xml:space="preserve"> </w:t>
      </w:r>
      <w:proofErr w:type="spellStart"/>
      <w:r>
        <w:rPr>
          <w:i/>
          <w:iCs/>
        </w:rPr>
        <w:t>Spaces</w:t>
      </w:r>
      <w:proofErr w:type="spellEnd"/>
      <w:r>
        <w:rPr>
          <w:i/>
          <w:iCs/>
        </w:rPr>
        <w:t xml:space="preserve">: </w:t>
      </w:r>
      <w:proofErr w:type="spellStart"/>
      <w:r>
        <w:rPr>
          <w:i/>
          <w:iCs/>
        </w:rPr>
        <w:t>Interrogating</w:t>
      </w:r>
      <w:proofErr w:type="spellEnd"/>
      <w:r>
        <w:rPr>
          <w:i/>
          <w:iCs/>
        </w:rPr>
        <w:t xml:space="preserve"> </w:t>
      </w:r>
      <w:proofErr w:type="spellStart"/>
      <w:r>
        <w:rPr>
          <w:i/>
          <w:iCs/>
        </w:rPr>
        <w:t>Alterity</w:t>
      </w:r>
      <w:proofErr w:type="spellEnd"/>
      <w:r>
        <w:t>, 273–287</w:t>
      </w:r>
    </w:p>
    <w:p w:rsidR="005C2F19" w:rsidRDefault="005C2F19" w:rsidP="005C2F19">
      <w:pPr>
        <w:numPr>
          <w:ilvl w:val="0"/>
          <w:numId w:val="2"/>
        </w:numPr>
        <w:spacing w:after="0" w:line="240" w:lineRule="auto"/>
        <w:rPr>
          <w:lang w:val="en-GB"/>
        </w:rPr>
      </w:pPr>
      <w:r w:rsidRPr="005C2F19">
        <w:rPr>
          <w:lang w:val="en-GB"/>
        </w:rPr>
        <w:t xml:space="preserve">Lee R (2013) The Possibilities of Economic Difference? Social Relations of Value, Space and Economic Geographies. In: </w:t>
      </w:r>
      <w:proofErr w:type="spellStart"/>
      <w:r w:rsidRPr="005C2F19">
        <w:rPr>
          <w:lang w:val="en-GB"/>
        </w:rPr>
        <w:t>Zademach</w:t>
      </w:r>
      <w:proofErr w:type="spellEnd"/>
      <w:r w:rsidRPr="005C2F19">
        <w:rPr>
          <w:lang w:val="en-GB"/>
        </w:rPr>
        <w:t xml:space="preserve"> H-M and </w:t>
      </w:r>
      <w:proofErr w:type="spellStart"/>
      <w:r w:rsidRPr="005C2F19">
        <w:rPr>
          <w:lang w:val="en-GB"/>
        </w:rPr>
        <w:t>Hillebrand</w:t>
      </w:r>
      <w:proofErr w:type="spellEnd"/>
      <w:r w:rsidRPr="005C2F19">
        <w:rPr>
          <w:lang w:val="en-GB"/>
        </w:rPr>
        <w:t xml:space="preserve"> S (</w:t>
      </w:r>
      <w:proofErr w:type="spellStart"/>
      <w:r w:rsidRPr="005C2F19">
        <w:rPr>
          <w:lang w:val="en-GB"/>
        </w:rPr>
        <w:t>eds</w:t>
      </w:r>
      <w:proofErr w:type="spellEnd"/>
      <w:r w:rsidRPr="005C2F19">
        <w:rPr>
          <w:lang w:val="en-GB"/>
        </w:rPr>
        <w:t xml:space="preserve">), </w:t>
      </w:r>
      <w:r w:rsidRPr="005C2F19">
        <w:rPr>
          <w:i/>
          <w:iCs/>
          <w:lang w:val="en-GB"/>
        </w:rPr>
        <w:t>Alternative economies and spaces: new perspectives for a sustainable economy</w:t>
      </w:r>
      <w:r w:rsidRPr="005C2F19">
        <w:rPr>
          <w:lang w:val="en-GB"/>
        </w:rPr>
        <w:t>, Bielefeld: Transcript-</w:t>
      </w:r>
      <w:proofErr w:type="spellStart"/>
      <w:r w:rsidRPr="005C2F19">
        <w:rPr>
          <w:lang w:val="en-GB"/>
        </w:rPr>
        <w:t>Verl</w:t>
      </w:r>
      <w:proofErr w:type="spellEnd"/>
      <w:r w:rsidRPr="005C2F19">
        <w:rPr>
          <w:lang w:val="en-GB"/>
        </w:rPr>
        <w:t>., pp. 69–84.</w:t>
      </w:r>
    </w:p>
    <w:p w:rsidR="005C2F19" w:rsidRPr="005C2F19" w:rsidRDefault="005C2F19" w:rsidP="005C2F19">
      <w:pPr>
        <w:numPr>
          <w:ilvl w:val="0"/>
          <w:numId w:val="2"/>
        </w:numPr>
        <w:spacing w:after="0" w:line="240" w:lineRule="auto"/>
        <w:rPr>
          <w:lang w:val="en-GB"/>
        </w:rPr>
      </w:pPr>
      <w:proofErr w:type="spellStart"/>
      <w:r w:rsidRPr="005C2F19">
        <w:rPr>
          <w:lang w:val="en-GB"/>
        </w:rPr>
        <w:t>Leyshon</w:t>
      </w:r>
      <w:proofErr w:type="spellEnd"/>
      <w:r w:rsidRPr="005C2F19">
        <w:rPr>
          <w:lang w:val="en-GB"/>
        </w:rPr>
        <w:t xml:space="preserve"> A, Lee R, and Williams CC (</w:t>
      </w:r>
      <w:proofErr w:type="spellStart"/>
      <w:r w:rsidRPr="005C2F19">
        <w:rPr>
          <w:lang w:val="en-GB"/>
        </w:rPr>
        <w:t>eds</w:t>
      </w:r>
      <w:proofErr w:type="spellEnd"/>
      <w:r w:rsidRPr="005C2F19">
        <w:rPr>
          <w:lang w:val="en-GB"/>
        </w:rPr>
        <w:t xml:space="preserve">) (2003), </w:t>
      </w:r>
      <w:r w:rsidRPr="005C2F19">
        <w:rPr>
          <w:i/>
          <w:iCs/>
          <w:lang w:val="en-GB"/>
        </w:rPr>
        <w:t>Alternative economic spaces</w:t>
      </w:r>
      <w:r w:rsidRPr="005C2F19">
        <w:rPr>
          <w:lang w:val="en-GB"/>
        </w:rPr>
        <w:t>, London, SAGE, pp. 27–54.</w:t>
      </w:r>
    </w:p>
    <w:p w:rsidR="005C2F19" w:rsidRDefault="005C2F19" w:rsidP="005C2F19">
      <w:pPr>
        <w:numPr>
          <w:ilvl w:val="0"/>
          <w:numId w:val="2"/>
        </w:numPr>
        <w:spacing w:after="0" w:line="240" w:lineRule="auto"/>
      </w:pPr>
      <w:r w:rsidRPr="005C2F19">
        <w:rPr>
          <w:lang w:val="en-GB"/>
        </w:rPr>
        <w:t xml:space="preserve">North P (2007) </w:t>
      </w:r>
      <w:r w:rsidRPr="005C2F19">
        <w:rPr>
          <w:i/>
          <w:iCs/>
          <w:lang w:val="en-GB"/>
        </w:rPr>
        <w:t xml:space="preserve">Money and Liberation: The </w:t>
      </w:r>
      <w:proofErr w:type="spellStart"/>
      <w:r w:rsidRPr="005C2F19">
        <w:rPr>
          <w:i/>
          <w:iCs/>
          <w:lang w:val="en-GB"/>
        </w:rPr>
        <w:t>Micropolitics</w:t>
      </w:r>
      <w:proofErr w:type="spellEnd"/>
      <w:r w:rsidRPr="005C2F19">
        <w:rPr>
          <w:i/>
          <w:iCs/>
          <w:lang w:val="en-GB"/>
        </w:rPr>
        <w:t xml:space="preserve"> of Alternative Currency Movements</w:t>
      </w:r>
      <w:r w:rsidRPr="005C2F19">
        <w:rPr>
          <w:lang w:val="en-GB"/>
        </w:rPr>
        <w:t xml:space="preserve">. </w:t>
      </w:r>
      <w:proofErr w:type="spellStart"/>
      <w:r>
        <w:t>Minneapolis</w:t>
      </w:r>
      <w:proofErr w:type="spellEnd"/>
      <w:r>
        <w:t xml:space="preserve">, </w:t>
      </w:r>
      <w:proofErr w:type="spellStart"/>
      <w:r>
        <w:t>University</w:t>
      </w:r>
      <w:proofErr w:type="spellEnd"/>
      <w:r>
        <w:t xml:space="preserve"> of </w:t>
      </w:r>
      <w:proofErr w:type="spellStart"/>
      <w:r>
        <w:t>Minnesota</w:t>
      </w:r>
      <w:proofErr w:type="spellEnd"/>
      <w:r>
        <w:t xml:space="preserve"> </w:t>
      </w:r>
      <w:proofErr w:type="spellStart"/>
      <w:r>
        <w:t>Press</w:t>
      </w:r>
      <w:proofErr w:type="spellEnd"/>
      <w:r>
        <w:t>.</w:t>
      </w:r>
    </w:p>
    <w:p w:rsidR="005C2F19" w:rsidRPr="005C2F19" w:rsidRDefault="005C2F19" w:rsidP="005C2F19">
      <w:pPr>
        <w:numPr>
          <w:ilvl w:val="0"/>
          <w:numId w:val="2"/>
        </w:numPr>
        <w:spacing w:after="0" w:line="240" w:lineRule="auto"/>
        <w:rPr>
          <w:lang w:val="en-GB"/>
        </w:rPr>
      </w:pPr>
      <w:r w:rsidRPr="005C2F19">
        <w:rPr>
          <w:lang w:val="en-GB"/>
        </w:rPr>
        <w:t>North P (2010) The longevity of alternative economic practices: Lessons from alternative currency networks. In: Fuller D, Jonas AEG, and Lee R (</w:t>
      </w:r>
      <w:proofErr w:type="spellStart"/>
      <w:r w:rsidRPr="005C2F19">
        <w:rPr>
          <w:lang w:val="en-GB"/>
        </w:rPr>
        <w:t>eds</w:t>
      </w:r>
      <w:proofErr w:type="spellEnd"/>
      <w:r w:rsidRPr="005C2F19">
        <w:rPr>
          <w:lang w:val="en-GB"/>
        </w:rPr>
        <w:t xml:space="preserve">), </w:t>
      </w:r>
      <w:r w:rsidRPr="005C2F19">
        <w:rPr>
          <w:i/>
          <w:iCs/>
          <w:lang w:val="en-GB"/>
        </w:rPr>
        <w:t xml:space="preserve">Interrogating </w:t>
      </w:r>
      <w:proofErr w:type="spellStart"/>
      <w:r w:rsidRPr="005C2F19">
        <w:rPr>
          <w:i/>
          <w:iCs/>
          <w:lang w:val="en-GB"/>
        </w:rPr>
        <w:t>Alterity</w:t>
      </w:r>
      <w:proofErr w:type="spellEnd"/>
      <w:r w:rsidRPr="005C2F19">
        <w:rPr>
          <w:i/>
          <w:iCs/>
          <w:lang w:val="en-GB"/>
        </w:rPr>
        <w:t>: Alternative Economic and Political Spaces</w:t>
      </w:r>
      <w:r w:rsidRPr="005C2F19">
        <w:rPr>
          <w:lang w:val="en-GB"/>
        </w:rPr>
        <w:t>, pp. 31–46.</w:t>
      </w:r>
    </w:p>
    <w:p w:rsidR="005C2F19" w:rsidRPr="005C2F19" w:rsidRDefault="005C2F19" w:rsidP="005C2F19">
      <w:pPr>
        <w:numPr>
          <w:ilvl w:val="0"/>
          <w:numId w:val="2"/>
        </w:numPr>
        <w:spacing w:after="0" w:line="240" w:lineRule="auto"/>
        <w:rPr>
          <w:lang w:val="en-GB"/>
        </w:rPr>
      </w:pPr>
      <w:r w:rsidRPr="005C2F19">
        <w:rPr>
          <w:lang w:val="en-GB"/>
        </w:rPr>
        <w:t xml:space="preserve">Smith A (2012) </w:t>
      </w:r>
      <w:r>
        <w:rPr>
          <w:lang w:val="en-US"/>
        </w:rPr>
        <w:t>The insurmountable diversity of the economies. In Barnes T, Peck J and Sheppard E (</w:t>
      </w:r>
      <w:proofErr w:type="spellStart"/>
      <w:r>
        <w:rPr>
          <w:lang w:val="en-US"/>
        </w:rPr>
        <w:t>eds</w:t>
      </w:r>
      <w:proofErr w:type="spellEnd"/>
      <w:r>
        <w:rPr>
          <w:lang w:val="en-US"/>
        </w:rPr>
        <w:t xml:space="preserve">), </w:t>
      </w:r>
      <w:r>
        <w:rPr>
          <w:i/>
          <w:iCs/>
          <w:lang w:val="en-US"/>
        </w:rPr>
        <w:t xml:space="preserve">The Wiley-Blackwell Companion to Economic Geography, </w:t>
      </w:r>
      <w:proofErr w:type="spellStart"/>
      <w:r>
        <w:rPr>
          <w:lang w:val="en-US"/>
        </w:rPr>
        <w:t>Chichester</w:t>
      </w:r>
      <w:proofErr w:type="spellEnd"/>
      <w:r>
        <w:rPr>
          <w:lang w:val="en-US"/>
        </w:rPr>
        <w:t xml:space="preserve">, Blackwell, pp. 258-274. </w:t>
      </w:r>
    </w:p>
    <w:p w:rsidR="005C2F19" w:rsidRPr="005C2F19" w:rsidRDefault="005C2F19" w:rsidP="005C2F19">
      <w:pPr>
        <w:pStyle w:val="ListParagraph"/>
        <w:numPr>
          <w:ilvl w:val="0"/>
          <w:numId w:val="2"/>
        </w:numPr>
        <w:rPr>
          <w:lang w:val="en-GB"/>
        </w:rPr>
      </w:pPr>
      <w:proofErr w:type="spellStart"/>
      <w:r w:rsidRPr="005C2F19">
        <w:rPr>
          <w:lang w:val="en-GB"/>
        </w:rPr>
        <w:t>Zademach</w:t>
      </w:r>
      <w:proofErr w:type="spellEnd"/>
      <w:r w:rsidRPr="005C2F19">
        <w:rPr>
          <w:lang w:val="en-GB"/>
        </w:rPr>
        <w:t xml:space="preserve"> H-M and </w:t>
      </w:r>
      <w:proofErr w:type="spellStart"/>
      <w:r w:rsidRPr="005C2F19">
        <w:rPr>
          <w:lang w:val="en-GB"/>
        </w:rPr>
        <w:t>Hillebrand</w:t>
      </w:r>
      <w:proofErr w:type="spellEnd"/>
      <w:r w:rsidRPr="005C2F19">
        <w:rPr>
          <w:lang w:val="en-GB"/>
        </w:rPr>
        <w:t xml:space="preserve"> S (2013) Alternative Economies and Spaces: Introductory Remarks. In: </w:t>
      </w:r>
      <w:proofErr w:type="spellStart"/>
      <w:r w:rsidRPr="005C2F19">
        <w:rPr>
          <w:lang w:val="en-GB"/>
        </w:rPr>
        <w:t>Zademach</w:t>
      </w:r>
      <w:proofErr w:type="spellEnd"/>
      <w:r w:rsidRPr="005C2F19">
        <w:rPr>
          <w:lang w:val="en-GB"/>
        </w:rPr>
        <w:t xml:space="preserve"> H-M and </w:t>
      </w:r>
      <w:proofErr w:type="spellStart"/>
      <w:r w:rsidRPr="005C2F19">
        <w:rPr>
          <w:lang w:val="en-GB"/>
        </w:rPr>
        <w:t>Hillebrand</w:t>
      </w:r>
      <w:proofErr w:type="spellEnd"/>
      <w:r w:rsidRPr="005C2F19">
        <w:rPr>
          <w:lang w:val="en-GB"/>
        </w:rPr>
        <w:t xml:space="preserve"> S (</w:t>
      </w:r>
      <w:proofErr w:type="spellStart"/>
      <w:r w:rsidRPr="005C2F19">
        <w:rPr>
          <w:lang w:val="en-GB"/>
        </w:rPr>
        <w:t>eds</w:t>
      </w:r>
      <w:proofErr w:type="spellEnd"/>
      <w:r w:rsidRPr="005C2F19">
        <w:rPr>
          <w:lang w:val="en-GB"/>
        </w:rPr>
        <w:t xml:space="preserve">), </w:t>
      </w:r>
      <w:r w:rsidRPr="005C2F19">
        <w:rPr>
          <w:i/>
          <w:iCs/>
          <w:lang w:val="en-GB"/>
        </w:rPr>
        <w:t>Alternative economies and spaces: new perspectives for a sustainable economy</w:t>
      </w:r>
      <w:r w:rsidRPr="005C2F19">
        <w:rPr>
          <w:lang w:val="en-GB"/>
        </w:rPr>
        <w:t>, Bielefeld: Transcript-</w:t>
      </w:r>
      <w:proofErr w:type="spellStart"/>
      <w:r w:rsidRPr="005C2F19">
        <w:rPr>
          <w:lang w:val="en-GB"/>
        </w:rPr>
        <w:t>Verl</w:t>
      </w:r>
      <w:proofErr w:type="spellEnd"/>
    </w:p>
    <w:sectPr w:rsidR="005C2F19" w:rsidRPr="005C2F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26F0"/>
    <w:multiLevelType w:val="hybridMultilevel"/>
    <w:tmpl w:val="7EA61CA0"/>
    <w:lvl w:ilvl="0" w:tplc="DBE47698">
      <w:start w:val="1"/>
      <w:numFmt w:val="bullet"/>
      <w:lvlText w:val=""/>
      <w:lvlJc w:val="left"/>
      <w:pPr>
        <w:tabs>
          <w:tab w:val="num" w:pos="720"/>
        </w:tabs>
        <w:ind w:left="720" w:hanging="360"/>
      </w:pPr>
      <w:rPr>
        <w:rFonts w:ascii="Wingdings 2" w:hAnsi="Wingdings 2" w:hint="default"/>
      </w:rPr>
    </w:lvl>
    <w:lvl w:ilvl="1" w:tplc="0CCC68C2">
      <w:start w:val="1"/>
      <w:numFmt w:val="bullet"/>
      <w:lvlText w:val=""/>
      <w:lvlJc w:val="left"/>
      <w:pPr>
        <w:tabs>
          <w:tab w:val="num" w:pos="1440"/>
        </w:tabs>
        <w:ind w:left="1440" w:hanging="360"/>
      </w:pPr>
      <w:rPr>
        <w:rFonts w:ascii="Wingdings 2" w:hAnsi="Wingdings 2" w:hint="default"/>
      </w:rPr>
    </w:lvl>
    <w:lvl w:ilvl="2" w:tplc="5136D97A">
      <w:start w:val="1"/>
      <w:numFmt w:val="bullet"/>
      <w:lvlText w:val=""/>
      <w:lvlJc w:val="left"/>
      <w:pPr>
        <w:tabs>
          <w:tab w:val="num" w:pos="2160"/>
        </w:tabs>
        <w:ind w:left="2160" w:hanging="360"/>
      </w:pPr>
      <w:rPr>
        <w:rFonts w:ascii="Wingdings 2" w:hAnsi="Wingdings 2" w:hint="default"/>
      </w:rPr>
    </w:lvl>
    <w:lvl w:ilvl="3" w:tplc="A1060C3E">
      <w:start w:val="1"/>
      <w:numFmt w:val="bullet"/>
      <w:lvlText w:val=""/>
      <w:lvlJc w:val="left"/>
      <w:pPr>
        <w:tabs>
          <w:tab w:val="num" w:pos="2880"/>
        </w:tabs>
        <w:ind w:left="2880" w:hanging="360"/>
      </w:pPr>
      <w:rPr>
        <w:rFonts w:ascii="Wingdings 2" w:hAnsi="Wingdings 2" w:hint="default"/>
      </w:rPr>
    </w:lvl>
    <w:lvl w:ilvl="4" w:tplc="138426CC">
      <w:start w:val="1"/>
      <w:numFmt w:val="bullet"/>
      <w:lvlText w:val=""/>
      <w:lvlJc w:val="left"/>
      <w:pPr>
        <w:tabs>
          <w:tab w:val="num" w:pos="3600"/>
        </w:tabs>
        <w:ind w:left="3600" w:hanging="360"/>
      </w:pPr>
      <w:rPr>
        <w:rFonts w:ascii="Wingdings 2" w:hAnsi="Wingdings 2" w:hint="default"/>
      </w:rPr>
    </w:lvl>
    <w:lvl w:ilvl="5" w:tplc="B61CCAE6">
      <w:start w:val="1"/>
      <w:numFmt w:val="bullet"/>
      <w:lvlText w:val=""/>
      <w:lvlJc w:val="left"/>
      <w:pPr>
        <w:tabs>
          <w:tab w:val="num" w:pos="4320"/>
        </w:tabs>
        <w:ind w:left="4320" w:hanging="360"/>
      </w:pPr>
      <w:rPr>
        <w:rFonts w:ascii="Wingdings 2" w:hAnsi="Wingdings 2" w:hint="default"/>
      </w:rPr>
    </w:lvl>
    <w:lvl w:ilvl="6" w:tplc="92766424">
      <w:start w:val="1"/>
      <w:numFmt w:val="bullet"/>
      <w:lvlText w:val=""/>
      <w:lvlJc w:val="left"/>
      <w:pPr>
        <w:tabs>
          <w:tab w:val="num" w:pos="5040"/>
        </w:tabs>
        <w:ind w:left="5040" w:hanging="360"/>
      </w:pPr>
      <w:rPr>
        <w:rFonts w:ascii="Wingdings 2" w:hAnsi="Wingdings 2" w:hint="default"/>
      </w:rPr>
    </w:lvl>
    <w:lvl w:ilvl="7" w:tplc="5006627A">
      <w:start w:val="1"/>
      <w:numFmt w:val="bullet"/>
      <w:lvlText w:val=""/>
      <w:lvlJc w:val="left"/>
      <w:pPr>
        <w:tabs>
          <w:tab w:val="num" w:pos="5760"/>
        </w:tabs>
        <w:ind w:left="5760" w:hanging="360"/>
      </w:pPr>
      <w:rPr>
        <w:rFonts w:ascii="Wingdings 2" w:hAnsi="Wingdings 2" w:hint="default"/>
      </w:rPr>
    </w:lvl>
    <w:lvl w:ilvl="8" w:tplc="7E82A458">
      <w:start w:val="1"/>
      <w:numFmt w:val="bullet"/>
      <w:lvlText w:val=""/>
      <w:lvlJc w:val="left"/>
      <w:pPr>
        <w:tabs>
          <w:tab w:val="num" w:pos="6480"/>
        </w:tabs>
        <w:ind w:left="6480" w:hanging="360"/>
      </w:pPr>
      <w:rPr>
        <w:rFonts w:ascii="Wingdings 2" w:hAnsi="Wingdings 2" w:hint="default"/>
      </w:rPr>
    </w:lvl>
  </w:abstractNum>
  <w:abstractNum w:abstractNumId="1">
    <w:nsid w:val="3A7C79C3"/>
    <w:multiLevelType w:val="hybridMultilevel"/>
    <w:tmpl w:val="C868CA7C"/>
    <w:lvl w:ilvl="0" w:tplc="4756029A">
      <w:start w:val="1"/>
      <w:numFmt w:val="bullet"/>
      <w:lvlText w:val=""/>
      <w:lvlJc w:val="left"/>
      <w:pPr>
        <w:tabs>
          <w:tab w:val="num" w:pos="720"/>
        </w:tabs>
        <w:ind w:left="720" w:hanging="360"/>
      </w:pPr>
      <w:rPr>
        <w:rFonts w:ascii="Wingdings 2" w:hAnsi="Wingdings 2" w:hint="default"/>
      </w:rPr>
    </w:lvl>
    <w:lvl w:ilvl="1" w:tplc="3B1E5B2A">
      <w:start w:val="1"/>
      <w:numFmt w:val="bullet"/>
      <w:lvlText w:val=""/>
      <w:lvlJc w:val="left"/>
      <w:pPr>
        <w:tabs>
          <w:tab w:val="num" w:pos="1440"/>
        </w:tabs>
        <w:ind w:left="1440" w:hanging="360"/>
      </w:pPr>
      <w:rPr>
        <w:rFonts w:ascii="Wingdings 2" w:hAnsi="Wingdings 2" w:hint="default"/>
      </w:rPr>
    </w:lvl>
    <w:lvl w:ilvl="2" w:tplc="E346970C">
      <w:start w:val="1"/>
      <w:numFmt w:val="bullet"/>
      <w:lvlText w:val=""/>
      <w:lvlJc w:val="left"/>
      <w:pPr>
        <w:tabs>
          <w:tab w:val="num" w:pos="2160"/>
        </w:tabs>
        <w:ind w:left="2160" w:hanging="360"/>
      </w:pPr>
      <w:rPr>
        <w:rFonts w:ascii="Wingdings 2" w:hAnsi="Wingdings 2" w:hint="default"/>
      </w:rPr>
    </w:lvl>
    <w:lvl w:ilvl="3" w:tplc="5038DBD8">
      <w:start w:val="1"/>
      <w:numFmt w:val="bullet"/>
      <w:lvlText w:val=""/>
      <w:lvlJc w:val="left"/>
      <w:pPr>
        <w:tabs>
          <w:tab w:val="num" w:pos="2880"/>
        </w:tabs>
        <w:ind w:left="2880" w:hanging="360"/>
      </w:pPr>
      <w:rPr>
        <w:rFonts w:ascii="Wingdings 2" w:hAnsi="Wingdings 2" w:hint="default"/>
      </w:rPr>
    </w:lvl>
    <w:lvl w:ilvl="4" w:tplc="8B9ED01C">
      <w:start w:val="1"/>
      <w:numFmt w:val="bullet"/>
      <w:lvlText w:val=""/>
      <w:lvlJc w:val="left"/>
      <w:pPr>
        <w:tabs>
          <w:tab w:val="num" w:pos="3600"/>
        </w:tabs>
        <w:ind w:left="3600" w:hanging="360"/>
      </w:pPr>
      <w:rPr>
        <w:rFonts w:ascii="Wingdings 2" w:hAnsi="Wingdings 2" w:hint="default"/>
      </w:rPr>
    </w:lvl>
    <w:lvl w:ilvl="5" w:tplc="4C06194A">
      <w:start w:val="1"/>
      <w:numFmt w:val="bullet"/>
      <w:lvlText w:val=""/>
      <w:lvlJc w:val="left"/>
      <w:pPr>
        <w:tabs>
          <w:tab w:val="num" w:pos="4320"/>
        </w:tabs>
        <w:ind w:left="4320" w:hanging="360"/>
      </w:pPr>
      <w:rPr>
        <w:rFonts w:ascii="Wingdings 2" w:hAnsi="Wingdings 2" w:hint="default"/>
      </w:rPr>
    </w:lvl>
    <w:lvl w:ilvl="6" w:tplc="92C29262">
      <w:start w:val="1"/>
      <w:numFmt w:val="bullet"/>
      <w:lvlText w:val=""/>
      <w:lvlJc w:val="left"/>
      <w:pPr>
        <w:tabs>
          <w:tab w:val="num" w:pos="5040"/>
        </w:tabs>
        <w:ind w:left="5040" w:hanging="360"/>
      </w:pPr>
      <w:rPr>
        <w:rFonts w:ascii="Wingdings 2" w:hAnsi="Wingdings 2" w:hint="default"/>
      </w:rPr>
    </w:lvl>
    <w:lvl w:ilvl="7" w:tplc="5C28D7D0">
      <w:start w:val="1"/>
      <w:numFmt w:val="bullet"/>
      <w:lvlText w:val=""/>
      <w:lvlJc w:val="left"/>
      <w:pPr>
        <w:tabs>
          <w:tab w:val="num" w:pos="5760"/>
        </w:tabs>
        <w:ind w:left="5760" w:hanging="360"/>
      </w:pPr>
      <w:rPr>
        <w:rFonts w:ascii="Wingdings 2" w:hAnsi="Wingdings 2" w:hint="default"/>
      </w:rPr>
    </w:lvl>
    <w:lvl w:ilvl="8" w:tplc="EE2838EC">
      <w:start w:val="1"/>
      <w:numFmt w:val="bullet"/>
      <w:lvlText w:val=""/>
      <w:lvlJc w:val="left"/>
      <w:pPr>
        <w:tabs>
          <w:tab w:val="num" w:pos="6480"/>
        </w:tabs>
        <w:ind w:left="6480" w:hanging="360"/>
      </w:pPr>
      <w:rPr>
        <w:rFonts w:ascii="Wingdings 2" w:hAnsi="Wingdings 2"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B8"/>
    <w:rsid w:val="001417E5"/>
    <w:rsid w:val="00170695"/>
    <w:rsid w:val="0022707B"/>
    <w:rsid w:val="004C5639"/>
    <w:rsid w:val="005C2F19"/>
    <w:rsid w:val="009609D5"/>
    <w:rsid w:val="00C157B8"/>
    <w:rsid w:val="00E37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24"/>
    <w:rPr>
      <w:lang w:val="el-GR"/>
    </w:rPr>
  </w:style>
  <w:style w:type="paragraph" w:styleId="Heading1">
    <w:name w:val="heading 1"/>
    <w:basedOn w:val="Normal"/>
    <w:next w:val="Normal"/>
    <w:link w:val="Heading1Char"/>
    <w:uiPriority w:val="9"/>
    <w:qFormat/>
    <w:rsid w:val="00E37D24"/>
    <w:pPr>
      <w:keepNext/>
      <w:keepLines/>
      <w:spacing w:before="480" w:after="0"/>
      <w:outlineLvl w:val="0"/>
    </w:pPr>
    <w:rPr>
      <w:rFonts w:asciiTheme="majorHAnsi" w:eastAsiaTheme="majorEastAsia" w:hAnsiTheme="majorHAnsi" w:cstheme="majorBidi"/>
      <w:b/>
      <w:bCs/>
      <w:color w:val="365F91" w:themeColor="accent1" w:themeShade="BF"/>
      <w:sz w:val="52"/>
      <w:szCs w:val="52"/>
    </w:rPr>
  </w:style>
  <w:style w:type="paragraph" w:styleId="Heading2">
    <w:name w:val="heading 2"/>
    <w:basedOn w:val="Normal"/>
    <w:next w:val="Normal"/>
    <w:link w:val="Heading2Char"/>
    <w:uiPriority w:val="9"/>
    <w:unhideWhenUsed/>
    <w:qFormat/>
    <w:rsid w:val="00E37D24"/>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link w:val="Heading3Char"/>
    <w:uiPriority w:val="9"/>
    <w:qFormat/>
    <w:rsid w:val="00E37D2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D24"/>
    <w:rPr>
      <w:rFonts w:asciiTheme="majorHAnsi" w:eastAsiaTheme="majorEastAsia" w:hAnsiTheme="majorHAnsi" w:cstheme="majorBidi"/>
      <w:b/>
      <w:bCs/>
      <w:color w:val="365F91" w:themeColor="accent1" w:themeShade="BF"/>
      <w:sz w:val="52"/>
      <w:szCs w:val="52"/>
    </w:rPr>
  </w:style>
  <w:style w:type="character" w:customStyle="1" w:styleId="Heading2Char">
    <w:name w:val="Heading 2 Char"/>
    <w:basedOn w:val="DefaultParagraphFont"/>
    <w:link w:val="Heading2"/>
    <w:uiPriority w:val="9"/>
    <w:rsid w:val="00E37D24"/>
    <w:rPr>
      <w:rFonts w:asciiTheme="majorHAnsi" w:eastAsiaTheme="majorEastAsia" w:hAnsiTheme="majorHAnsi" w:cstheme="majorBidi"/>
      <w:b/>
      <w:bCs/>
      <w:color w:val="4F81BD" w:themeColor="accent1"/>
      <w:sz w:val="32"/>
      <w:szCs w:val="32"/>
    </w:rPr>
  </w:style>
  <w:style w:type="character" w:customStyle="1" w:styleId="Heading3Char">
    <w:name w:val="Heading 3 Char"/>
    <w:basedOn w:val="DefaultParagraphFont"/>
    <w:link w:val="Heading3"/>
    <w:uiPriority w:val="9"/>
    <w:rsid w:val="00E37D24"/>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E37D24"/>
    <w:pPr>
      <w:ind w:left="720"/>
      <w:contextualSpacing/>
    </w:pPr>
  </w:style>
  <w:style w:type="paragraph" w:styleId="TOCHeading">
    <w:name w:val="TOC Heading"/>
    <w:basedOn w:val="Heading1"/>
    <w:next w:val="Normal"/>
    <w:uiPriority w:val="39"/>
    <w:semiHidden/>
    <w:unhideWhenUsed/>
    <w:qFormat/>
    <w:rsid w:val="00E37D24"/>
    <w:pPr>
      <w:outlineLvl w:val="9"/>
    </w:pPr>
    <w:rPr>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24"/>
    <w:rPr>
      <w:lang w:val="el-GR"/>
    </w:rPr>
  </w:style>
  <w:style w:type="paragraph" w:styleId="Heading1">
    <w:name w:val="heading 1"/>
    <w:basedOn w:val="Normal"/>
    <w:next w:val="Normal"/>
    <w:link w:val="Heading1Char"/>
    <w:uiPriority w:val="9"/>
    <w:qFormat/>
    <w:rsid w:val="00E37D24"/>
    <w:pPr>
      <w:keepNext/>
      <w:keepLines/>
      <w:spacing w:before="480" w:after="0"/>
      <w:outlineLvl w:val="0"/>
    </w:pPr>
    <w:rPr>
      <w:rFonts w:asciiTheme="majorHAnsi" w:eastAsiaTheme="majorEastAsia" w:hAnsiTheme="majorHAnsi" w:cstheme="majorBidi"/>
      <w:b/>
      <w:bCs/>
      <w:color w:val="365F91" w:themeColor="accent1" w:themeShade="BF"/>
      <w:sz w:val="52"/>
      <w:szCs w:val="52"/>
    </w:rPr>
  </w:style>
  <w:style w:type="paragraph" w:styleId="Heading2">
    <w:name w:val="heading 2"/>
    <w:basedOn w:val="Normal"/>
    <w:next w:val="Normal"/>
    <w:link w:val="Heading2Char"/>
    <w:uiPriority w:val="9"/>
    <w:unhideWhenUsed/>
    <w:qFormat/>
    <w:rsid w:val="00E37D24"/>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link w:val="Heading3Char"/>
    <w:uiPriority w:val="9"/>
    <w:qFormat/>
    <w:rsid w:val="00E37D2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D24"/>
    <w:rPr>
      <w:rFonts w:asciiTheme="majorHAnsi" w:eastAsiaTheme="majorEastAsia" w:hAnsiTheme="majorHAnsi" w:cstheme="majorBidi"/>
      <w:b/>
      <w:bCs/>
      <w:color w:val="365F91" w:themeColor="accent1" w:themeShade="BF"/>
      <w:sz w:val="52"/>
      <w:szCs w:val="52"/>
    </w:rPr>
  </w:style>
  <w:style w:type="character" w:customStyle="1" w:styleId="Heading2Char">
    <w:name w:val="Heading 2 Char"/>
    <w:basedOn w:val="DefaultParagraphFont"/>
    <w:link w:val="Heading2"/>
    <w:uiPriority w:val="9"/>
    <w:rsid w:val="00E37D24"/>
    <w:rPr>
      <w:rFonts w:asciiTheme="majorHAnsi" w:eastAsiaTheme="majorEastAsia" w:hAnsiTheme="majorHAnsi" w:cstheme="majorBidi"/>
      <w:b/>
      <w:bCs/>
      <w:color w:val="4F81BD" w:themeColor="accent1"/>
      <w:sz w:val="32"/>
      <w:szCs w:val="32"/>
    </w:rPr>
  </w:style>
  <w:style w:type="character" w:customStyle="1" w:styleId="Heading3Char">
    <w:name w:val="Heading 3 Char"/>
    <w:basedOn w:val="DefaultParagraphFont"/>
    <w:link w:val="Heading3"/>
    <w:uiPriority w:val="9"/>
    <w:rsid w:val="00E37D24"/>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E37D24"/>
    <w:pPr>
      <w:ind w:left="720"/>
      <w:contextualSpacing/>
    </w:pPr>
  </w:style>
  <w:style w:type="paragraph" w:styleId="TOCHeading">
    <w:name w:val="TOC Heading"/>
    <w:basedOn w:val="Heading1"/>
    <w:next w:val="Normal"/>
    <w:uiPriority w:val="39"/>
    <w:semiHidden/>
    <w:unhideWhenUsed/>
    <w:qFormat/>
    <w:rsid w:val="00E37D24"/>
    <w:pPr>
      <w:outlineLvl w:val="9"/>
    </w:pPr>
    <w:rPr>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auth</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giorgrit</dc:creator>
  <cp:keywords/>
  <dc:description/>
  <cp:lastModifiedBy>giorgrit</cp:lastModifiedBy>
  <cp:revision>3</cp:revision>
  <dcterms:created xsi:type="dcterms:W3CDTF">2014-09-30T13:22:00Z</dcterms:created>
  <dcterms:modified xsi:type="dcterms:W3CDTF">2014-09-30T13:27:00Z</dcterms:modified>
</cp:coreProperties>
</file>